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05" w:rsidRPr="0067235A" w:rsidRDefault="00D444F2" w:rsidP="00753E05">
      <w:pPr>
        <w:numPr>
          <w:ilvl w:val="0"/>
          <w:numId w:val="5"/>
        </w:numPr>
        <w:spacing w:before="240"/>
        <w:jc w:val="both"/>
        <w:rPr>
          <w:rFonts w:ascii="Arial" w:hAnsi="Arial" w:cs="Arial"/>
          <w:kern w:val="20"/>
          <w:sz w:val="22"/>
          <w:szCs w:val="22"/>
        </w:rPr>
      </w:pPr>
      <w:bookmarkStart w:id="0" w:name="_GoBack"/>
      <w:bookmarkEnd w:id="0"/>
      <w:r w:rsidRPr="0067235A">
        <w:rPr>
          <w:rFonts w:ascii="Arial" w:hAnsi="Arial" w:cs="Arial"/>
          <w:kern w:val="20"/>
          <w:sz w:val="22"/>
          <w:szCs w:val="22"/>
        </w:rPr>
        <w:t xml:space="preserve">North Queensland Bulk Ports Corporation Limited </w:t>
      </w:r>
      <w:r w:rsidR="0067235A" w:rsidRPr="0067235A">
        <w:rPr>
          <w:rFonts w:ascii="Arial" w:hAnsi="Arial" w:cs="Arial"/>
          <w:kern w:val="20"/>
          <w:sz w:val="22"/>
          <w:szCs w:val="22"/>
        </w:rPr>
        <w:t>is a</w:t>
      </w:r>
      <w:r w:rsidR="0080795E" w:rsidRPr="0067235A">
        <w:rPr>
          <w:rFonts w:ascii="Arial" w:hAnsi="Arial" w:cs="Arial"/>
          <w:kern w:val="20"/>
          <w:sz w:val="22"/>
          <w:szCs w:val="22"/>
        </w:rPr>
        <w:t xml:space="preserve"> Government </w:t>
      </w:r>
      <w:r w:rsidR="0069369E" w:rsidRPr="0067235A">
        <w:rPr>
          <w:rFonts w:ascii="Arial" w:hAnsi="Arial" w:cs="Arial"/>
          <w:kern w:val="20"/>
          <w:sz w:val="22"/>
          <w:szCs w:val="22"/>
        </w:rPr>
        <w:t>o</w:t>
      </w:r>
      <w:r w:rsidR="0080795E" w:rsidRPr="0067235A">
        <w:rPr>
          <w:rFonts w:ascii="Arial" w:hAnsi="Arial" w:cs="Arial"/>
          <w:kern w:val="20"/>
          <w:sz w:val="22"/>
          <w:szCs w:val="22"/>
        </w:rPr>
        <w:t xml:space="preserve">wned </w:t>
      </w:r>
      <w:r w:rsidR="0069369E" w:rsidRPr="0067235A">
        <w:rPr>
          <w:rFonts w:ascii="Arial" w:hAnsi="Arial" w:cs="Arial"/>
          <w:kern w:val="20"/>
          <w:sz w:val="22"/>
          <w:szCs w:val="22"/>
        </w:rPr>
        <w:t>c</w:t>
      </w:r>
      <w:r w:rsidR="0080795E" w:rsidRPr="0067235A">
        <w:rPr>
          <w:rFonts w:ascii="Arial" w:hAnsi="Arial" w:cs="Arial"/>
          <w:kern w:val="20"/>
          <w:sz w:val="22"/>
          <w:szCs w:val="22"/>
        </w:rPr>
        <w:t>orporation (GOC)</w:t>
      </w:r>
      <w:r w:rsidR="00753E05" w:rsidRPr="0067235A">
        <w:rPr>
          <w:rFonts w:ascii="Arial" w:hAnsi="Arial" w:cs="Arial"/>
          <w:kern w:val="20"/>
          <w:sz w:val="22"/>
          <w:szCs w:val="22"/>
        </w:rPr>
        <w:t xml:space="preserve">.  </w:t>
      </w:r>
    </w:p>
    <w:p w:rsidR="0080795E" w:rsidRPr="009E71BB" w:rsidRDefault="0080795E" w:rsidP="00753E05">
      <w:pPr>
        <w:numPr>
          <w:ilvl w:val="0"/>
          <w:numId w:val="5"/>
        </w:numPr>
        <w:spacing w:before="24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The Boards of GOCs are established under the </w:t>
      </w:r>
      <w:r>
        <w:rPr>
          <w:rFonts w:ascii="Arial" w:hAnsi="Arial" w:cs="Arial"/>
          <w:i/>
          <w:kern w:val="20"/>
          <w:sz w:val="22"/>
          <w:szCs w:val="22"/>
        </w:rPr>
        <w:t>Government Owned Corporations Act 199</w:t>
      </w:r>
      <w:r w:rsidR="003B6C6C">
        <w:rPr>
          <w:rFonts w:ascii="Arial" w:hAnsi="Arial" w:cs="Arial"/>
          <w:i/>
          <w:kern w:val="20"/>
          <w:sz w:val="22"/>
          <w:szCs w:val="22"/>
        </w:rPr>
        <w:t>3</w:t>
      </w:r>
      <w:r>
        <w:rPr>
          <w:rFonts w:ascii="Arial" w:hAnsi="Arial" w:cs="Arial"/>
          <w:kern w:val="20"/>
          <w:sz w:val="22"/>
          <w:szCs w:val="22"/>
        </w:rPr>
        <w:t>.</w:t>
      </w:r>
    </w:p>
    <w:p w:rsidR="00753E05" w:rsidRDefault="0067235A" w:rsidP="00753E05">
      <w:pPr>
        <w:numPr>
          <w:ilvl w:val="0"/>
          <w:numId w:val="5"/>
        </w:numPr>
        <w:spacing w:before="24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Three </w:t>
      </w:r>
      <w:r w:rsidR="00306AD0">
        <w:rPr>
          <w:rFonts w:ascii="Arial" w:hAnsi="Arial" w:cs="Arial"/>
          <w:kern w:val="20"/>
          <w:sz w:val="22"/>
          <w:szCs w:val="22"/>
        </w:rPr>
        <w:t xml:space="preserve">vacancies </w:t>
      </w:r>
      <w:r w:rsidR="00A8632D">
        <w:rPr>
          <w:rFonts w:ascii="Arial" w:hAnsi="Arial" w:cs="Arial"/>
          <w:kern w:val="20"/>
          <w:sz w:val="22"/>
          <w:szCs w:val="22"/>
        </w:rPr>
        <w:t>e</w:t>
      </w:r>
      <w:r w:rsidR="00306AD0">
        <w:rPr>
          <w:rFonts w:ascii="Arial" w:hAnsi="Arial" w:cs="Arial"/>
          <w:kern w:val="20"/>
          <w:sz w:val="22"/>
          <w:szCs w:val="22"/>
        </w:rPr>
        <w:t>xist</w:t>
      </w:r>
      <w:r w:rsidR="00A8632D">
        <w:rPr>
          <w:rFonts w:ascii="Arial" w:hAnsi="Arial" w:cs="Arial"/>
          <w:kern w:val="20"/>
          <w:sz w:val="22"/>
          <w:szCs w:val="22"/>
        </w:rPr>
        <w:t>ed</w:t>
      </w:r>
      <w:r w:rsidR="00306AD0">
        <w:rPr>
          <w:rFonts w:ascii="Arial" w:hAnsi="Arial" w:cs="Arial"/>
          <w:kern w:val="20"/>
          <w:sz w:val="22"/>
          <w:szCs w:val="22"/>
        </w:rPr>
        <w:t xml:space="preserve"> on the </w:t>
      </w:r>
      <w:r w:rsidR="00213031" w:rsidRPr="00213031">
        <w:rPr>
          <w:rFonts w:ascii="Arial" w:hAnsi="Arial" w:cs="Arial"/>
          <w:kern w:val="20"/>
          <w:sz w:val="22"/>
          <w:szCs w:val="22"/>
        </w:rPr>
        <w:t xml:space="preserve">North Queensland Bulk Ports Corporation Limited </w:t>
      </w:r>
      <w:r w:rsidR="00306AD0">
        <w:rPr>
          <w:rFonts w:ascii="Arial" w:hAnsi="Arial" w:cs="Arial"/>
          <w:kern w:val="20"/>
          <w:sz w:val="22"/>
          <w:szCs w:val="22"/>
        </w:rPr>
        <w:t>Board</w:t>
      </w:r>
      <w:r w:rsidR="00753E05" w:rsidRPr="00B62311">
        <w:rPr>
          <w:rFonts w:ascii="Arial" w:hAnsi="Arial" w:cs="Arial"/>
          <w:kern w:val="20"/>
          <w:sz w:val="22"/>
          <w:szCs w:val="22"/>
        </w:rPr>
        <w:t>.</w:t>
      </w:r>
    </w:p>
    <w:p w:rsidR="0067235A" w:rsidRDefault="00D1484A" w:rsidP="0067235A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C79C1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2C79C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C79C1" w:rsidRPr="002C79C1">
        <w:rPr>
          <w:rFonts w:ascii="Arial" w:hAnsi="Arial" w:cs="Arial"/>
          <w:sz w:val="22"/>
          <w:szCs w:val="22"/>
        </w:rPr>
        <w:t xml:space="preserve">that </w:t>
      </w:r>
      <w:r w:rsidR="0067235A" w:rsidRPr="002C79C1">
        <w:rPr>
          <w:rFonts w:ascii="Arial" w:hAnsi="Arial" w:cs="Arial"/>
          <w:color w:val="000000"/>
          <w:sz w:val="22"/>
          <w:szCs w:val="22"/>
        </w:rPr>
        <w:t xml:space="preserve">Mr Adrian Chambers, Mr </w:t>
      </w:r>
      <w:r w:rsidR="005F0596">
        <w:rPr>
          <w:rFonts w:ascii="Arial" w:hAnsi="Arial" w:cs="Arial"/>
          <w:color w:val="000000"/>
          <w:sz w:val="22"/>
          <w:szCs w:val="22"/>
        </w:rPr>
        <w:t>Hugh (G</w:t>
      </w:r>
      <w:r w:rsidR="0067235A" w:rsidRPr="002C79C1">
        <w:rPr>
          <w:rFonts w:ascii="Arial" w:hAnsi="Arial" w:cs="Arial"/>
          <w:color w:val="000000"/>
          <w:sz w:val="22"/>
          <w:szCs w:val="22"/>
        </w:rPr>
        <w:t>erry</w:t>
      </w:r>
      <w:r w:rsidR="005F0596">
        <w:rPr>
          <w:rFonts w:ascii="Arial" w:hAnsi="Arial" w:cs="Arial"/>
          <w:color w:val="000000"/>
          <w:sz w:val="22"/>
          <w:szCs w:val="22"/>
        </w:rPr>
        <w:t>) Johnstone and Ms </w:t>
      </w:r>
      <w:r w:rsidR="0067235A" w:rsidRPr="002C79C1">
        <w:rPr>
          <w:rFonts w:ascii="Arial" w:hAnsi="Arial" w:cs="Arial"/>
          <w:color w:val="000000"/>
          <w:sz w:val="22"/>
          <w:szCs w:val="22"/>
        </w:rPr>
        <w:t>Suzanne Brown</w:t>
      </w:r>
      <w:r w:rsidR="0067235A" w:rsidRPr="0067235A">
        <w:rPr>
          <w:rFonts w:ascii="Arial" w:hAnsi="Arial" w:cs="Arial"/>
          <w:sz w:val="22"/>
          <w:szCs w:val="22"/>
        </w:rPr>
        <w:t xml:space="preserve"> </w:t>
      </w:r>
      <w:r w:rsidR="0067235A" w:rsidRPr="002C79C1">
        <w:rPr>
          <w:rFonts w:ascii="Arial" w:hAnsi="Arial" w:cs="Arial"/>
          <w:sz w:val="22"/>
          <w:szCs w:val="22"/>
        </w:rPr>
        <w:t>be recommended to Governor in Council for appointment as Directors</w:t>
      </w:r>
      <w:r w:rsidR="0067235A">
        <w:rPr>
          <w:rFonts w:ascii="Arial" w:hAnsi="Arial" w:cs="Arial"/>
          <w:sz w:val="22"/>
          <w:szCs w:val="22"/>
        </w:rPr>
        <w:t xml:space="preserve"> of </w:t>
      </w:r>
      <w:r w:rsidR="00213031" w:rsidRPr="00213031">
        <w:rPr>
          <w:rFonts w:ascii="Arial" w:hAnsi="Arial" w:cs="Arial"/>
          <w:sz w:val="22"/>
          <w:szCs w:val="22"/>
        </w:rPr>
        <w:t xml:space="preserve">the North Queensland Bulk Ports Corporation Limited Board </w:t>
      </w:r>
      <w:r w:rsidR="0067235A" w:rsidRPr="002C79C1">
        <w:rPr>
          <w:rFonts w:ascii="Arial" w:hAnsi="Arial" w:cs="Arial"/>
          <w:sz w:val="22"/>
          <w:szCs w:val="22"/>
        </w:rPr>
        <w:t>commencing from the date of Governor in Council approval and expiring on 30 September 2015</w:t>
      </w:r>
      <w:r w:rsidR="005F0596">
        <w:rPr>
          <w:rFonts w:ascii="Arial" w:hAnsi="Arial" w:cs="Arial"/>
          <w:sz w:val="22"/>
          <w:szCs w:val="22"/>
        </w:rPr>
        <w:t>.</w:t>
      </w:r>
    </w:p>
    <w:p w:rsidR="00AF3EFB" w:rsidRPr="00AF3EFB" w:rsidRDefault="00AF3EFB" w:rsidP="00213031">
      <w:pPr>
        <w:numPr>
          <w:ilvl w:val="0"/>
          <w:numId w:val="5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AF3EFB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AF3EFB" w:rsidRPr="00AF3EFB" w:rsidRDefault="00AF3EFB" w:rsidP="00AF3EFB">
      <w:pPr>
        <w:numPr>
          <w:ilvl w:val="1"/>
          <w:numId w:val="5"/>
        </w:numPr>
        <w:tabs>
          <w:tab w:val="clear" w:pos="1083"/>
          <w:tab w:val="num" w:pos="851"/>
        </w:tabs>
        <w:spacing w:before="240"/>
        <w:ind w:left="851" w:hanging="425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p w:rsidR="00A8632D" w:rsidRPr="00702FF4" w:rsidRDefault="00A8632D" w:rsidP="00A8632D">
      <w:pPr>
        <w:tabs>
          <w:tab w:val="left" w:pos="2835"/>
        </w:tabs>
        <w:rPr>
          <w:rFonts w:ascii="Arial" w:hAnsi="Arial" w:cs="Arial"/>
          <w:kern w:val="20"/>
          <w:sz w:val="22"/>
          <w:szCs w:val="22"/>
        </w:rPr>
      </w:pPr>
    </w:p>
    <w:sectPr w:rsidR="00A8632D" w:rsidRPr="00702FF4" w:rsidSect="0021303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C65" w:rsidRDefault="00C36C65" w:rsidP="003915E9">
      <w:r>
        <w:separator/>
      </w:r>
    </w:p>
  </w:endnote>
  <w:endnote w:type="continuationSeparator" w:id="0">
    <w:p w:rsidR="00C36C65" w:rsidRDefault="00C36C65" w:rsidP="0039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C65" w:rsidRDefault="00C36C65" w:rsidP="003915E9">
      <w:r>
        <w:separator/>
      </w:r>
    </w:p>
  </w:footnote>
  <w:footnote w:type="continuationSeparator" w:id="0">
    <w:p w:rsidR="00C36C65" w:rsidRDefault="00C36C65" w:rsidP="0039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AA" w:rsidRPr="00D75134" w:rsidRDefault="006C12AA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6C12AA" w:rsidRPr="00D75134" w:rsidRDefault="006C12AA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6C12AA" w:rsidRPr="001E209B" w:rsidRDefault="006C12AA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5F0596">
      <w:rPr>
        <w:rFonts w:ascii="Arial" w:hAnsi="Arial" w:cs="Arial"/>
        <w:b/>
        <w:sz w:val="22"/>
        <w:szCs w:val="22"/>
      </w:rPr>
      <w:t>November</w:t>
    </w:r>
    <w:r w:rsidR="00F4696D">
      <w:rPr>
        <w:rFonts w:ascii="Arial" w:hAnsi="Arial" w:cs="Arial"/>
        <w:b/>
        <w:sz w:val="22"/>
        <w:szCs w:val="22"/>
      </w:rPr>
      <w:t xml:space="preserve"> </w:t>
    </w:r>
    <w:r w:rsidRPr="001E209B">
      <w:rPr>
        <w:rFonts w:ascii="Arial" w:hAnsi="Arial" w:cs="Arial"/>
        <w:b/>
        <w:sz w:val="22"/>
        <w:szCs w:val="22"/>
      </w:rPr>
      <w:t>2012</w:t>
    </w:r>
  </w:p>
  <w:p w:rsidR="006C12AA" w:rsidRPr="00A941A9" w:rsidRDefault="006C12AA" w:rsidP="003915E9">
    <w:pPr>
      <w:pStyle w:val="Header"/>
      <w:tabs>
        <w:tab w:val="right" w:pos="9072"/>
      </w:tabs>
      <w:ind w:firstLine="2880"/>
      <w:rPr>
        <w:rFonts w:ascii="Arial" w:hAnsi="Arial" w:cs="Arial"/>
        <w:b/>
        <w:sz w:val="22"/>
        <w:szCs w:val="22"/>
      </w:rPr>
    </w:pPr>
  </w:p>
  <w:p w:rsidR="006C12AA" w:rsidRPr="00E64B33" w:rsidRDefault="006C12AA" w:rsidP="00A12528">
    <w:pPr>
      <w:pStyle w:val="Header"/>
      <w:spacing w:before="120" w:after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Directors </w:t>
    </w:r>
    <w:r w:rsidRPr="00D444F2">
      <w:rPr>
        <w:rFonts w:ascii="Arial" w:hAnsi="Arial" w:cs="Arial"/>
        <w:b/>
        <w:sz w:val="22"/>
        <w:szCs w:val="22"/>
        <w:u w:val="single"/>
      </w:rPr>
      <w:t xml:space="preserve">to </w:t>
    </w:r>
    <w:r w:rsidR="008034C8">
      <w:rPr>
        <w:rFonts w:ascii="Arial" w:hAnsi="Arial" w:cs="Arial"/>
        <w:b/>
        <w:sz w:val="22"/>
        <w:szCs w:val="22"/>
        <w:u w:val="single"/>
      </w:rPr>
      <w:t>the Board of North Queensland Bulk Ports Corporation Limited (NQBP)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:rsidR="006C12AA" w:rsidRPr="00E64B33" w:rsidRDefault="006C12AA" w:rsidP="00E64B33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 w:rsidRPr="00E64B33">
      <w:rPr>
        <w:rFonts w:ascii="Arial" w:hAnsi="Arial" w:cs="Arial"/>
        <w:b/>
        <w:sz w:val="22"/>
        <w:szCs w:val="22"/>
        <w:u w:val="single"/>
      </w:rPr>
      <w:t>Treasurer and Minister for Trade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:rsidR="006C12AA" w:rsidRDefault="006C12AA" w:rsidP="00A1252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0B48"/>
    <w:multiLevelType w:val="hybridMultilevel"/>
    <w:tmpl w:val="16E809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5625C"/>
    <w:multiLevelType w:val="hybridMultilevel"/>
    <w:tmpl w:val="788C2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C6C6C"/>
    <w:multiLevelType w:val="hybridMultilevel"/>
    <w:tmpl w:val="3452B33A"/>
    <w:lvl w:ilvl="0" w:tplc="95A211B2"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642" w:hanging="360"/>
      </w:pPr>
    </w:lvl>
    <w:lvl w:ilvl="2" w:tplc="95A211B2">
      <w:numFmt w:val="bullet"/>
      <w:lvlText w:val="-"/>
      <w:lvlJc w:val="left"/>
      <w:pPr>
        <w:ind w:left="2542" w:hanging="360"/>
      </w:pPr>
      <w:rPr>
        <w:rFonts w:ascii="Times New Roman" w:eastAsia="Times New Roman" w:hAnsi="Times New Roman"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3082" w:hanging="360"/>
      </w:pPr>
    </w:lvl>
    <w:lvl w:ilvl="4" w:tplc="0C090019" w:tentative="1">
      <w:start w:val="1"/>
      <w:numFmt w:val="lowerLetter"/>
      <w:lvlText w:val="%5."/>
      <w:lvlJc w:val="left"/>
      <w:pPr>
        <w:ind w:left="3802" w:hanging="360"/>
      </w:pPr>
    </w:lvl>
    <w:lvl w:ilvl="5" w:tplc="0C09001B" w:tentative="1">
      <w:start w:val="1"/>
      <w:numFmt w:val="lowerRoman"/>
      <w:lvlText w:val="%6."/>
      <w:lvlJc w:val="right"/>
      <w:pPr>
        <w:ind w:left="4522" w:hanging="180"/>
      </w:pPr>
    </w:lvl>
    <w:lvl w:ilvl="6" w:tplc="0C09000F" w:tentative="1">
      <w:start w:val="1"/>
      <w:numFmt w:val="decimal"/>
      <w:lvlText w:val="%7."/>
      <w:lvlJc w:val="left"/>
      <w:pPr>
        <w:ind w:left="5242" w:hanging="360"/>
      </w:pPr>
    </w:lvl>
    <w:lvl w:ilvl="7" w:tplc="0C090019" w:tentative="1">
      <w:start w:val="1"/>
      <w:numFmt w:val="lowerLetter"/>
      <w:lvlText w:val="%8."/>
      <w:lvlJc w:val="left"/>
      <w:pPr>
        <w:ind w:left="5962" w:hanging="360"/>
      </w:pPr>
    </w:lvl>
    <w:lvl w:ilvl="8" w:tplc="0C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" w15:restartNumberingAfterBreak="0">
    <w:nsid w:val="2B3079B4"/>
    <w:multiLevelType w:val="hybridMultilevel"/>
    <w:tmpl w:val="68EEF79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" w15:restartNumberingAfterBreak="0">
    <w:nsid w:val="2B5D4388"/>
    <w:multiLevelType w:val="hybridMultilevel"/>
    <w:tmpl w:val="FBDE3806"/>
    <w:lvl w:ilvl="0" w:tplc="E83874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8B9"/>
    <w:multiLevelType w:val="hybridMultilevel"/>
    <w:tmpl w:val="92E4CC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DC1B7C"/>
    <w:multiLevelType w:val="hybridMultilevel"/>
    <w:tmpl w:val="CE24E0E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A020B"/>
    <w:multiLevelType w:val="hybridMultilevel"/>
    <w:tmpl w:val="3A8EDA4C"/>
    <w:lvl w:ilvl="0" w:tplc="CC70A01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A6409110">
      <w:start w:val="2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C09000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3B63476"/>
    <w:multiLevelType w:val="singleLevel"/>
    <w:tmpl w:val="5DEEEC14"/>
    <w:lvl w:ilvl="0">
      <w:start w:val="1"/>
      <w:numFmt w:val="decimal"/>
      <w:lvlText w:val="%1. "/>
      <w:lvlJc w:val="left"/>
      <w:pPr>
        <w:tabs>
          <w:tab w:val="num" w:pos="562"/>
        </w:tabs>
        <w:ind w:left="562" w:hanging="562"/>
      </w:pPr>
      <w:rPr>
        <w:b w:val="0"/>
        <w:color w:val="auto"/>
      </w:rPr>
    </w:lvl>
  </w:abstractNum>
  <w:abstractNum w:abstractNumId="9" w15:restartNumberingAfterBreak="0">
    <w:nsid w:val="64637835"/>
    <w:multiLevelType w:val="hybridMultilevel"/>
    <w:tmpl w:val="BBB2268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104AC3"/>
    <w:multiLevelType w:val="hybridMultilevel"/>
    <w:tmpl w:val="988498EC"/>
    <w:lvl w:ilvl="0" w:tplc="EC9CB29C">
      <w:start w:val="1"/>
      <w:numFmt w:val="decimal"/>
      <w:lvlRestart w:val="0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3552EEB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2C5FB4"/>
    <w:multiLevelType w:val="hybridMultilevel"/>
    <w:tmpl w:val="69820F16"/>
    <w:lvl w:ilvl="0" w:tplc="48C2A884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5A63052"/>
    <w:multiLevelType w:val="hybridMultilevel"/>
    <w:tmpl w:val="1B7CE25A"/>
    <w:lvl w:ilvl="0" w:tplc="3552EEB0">
      <w:start w:val="1"/>
      <w:numFmt w:val="bullet"/>
      <w:lvlText w:val=""/>
      <w:lvlJc w:val="left"/>
      <w:pPr>
        <w:tabs>
          <w:tab w:val="num" w:pos="789"/>
        </w:tabs>
        <w:ind w:left="789" w:hanging="227"/>
      </w:pPr>
      <w:rPr>
        <w:rFonts w:ascii="Symbol" w:hAnsi="Symbol" w:hint="default"/>
        <w:b w:val="0"/>
      </w:rPr>
    </w:lvl>
    <w:lvl w:ilvl="1" w:tplc="9E42C6C2">
      <w:start w:val="322"/>
      <w:numFmt w:val="bullet"/>
      <w:lvlText w:val="-"/>
      <w:lvlJc w:val="left"/>
      <w:pPr>
        <w:tabs>
          <w:tab w:val="num" w:pos="2002"/>
        </w:tabs>
        <w:ind w:left="2002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3" w15:restartNumberingAfterBreak="0">
    <w:nsid w:val="7F176F87"/>
    <w:multiLevelType w:val="hybridMultilevel"/>
    <w:tmpl w:val="D0FE279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2"/>
  </w:num>
  <w:num w:numId="5">
    <w:abstractNumId w:val="13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E9"/>
    <w:rsid w:val="000100E2"/>
    <w:rsid w:val="00064D1D"/>
    <w:rsid w:val="0008609E"/>
    <w:rsid w:val="000C3728"/>
    <w:rsid w:val="00112EBD"/>
    <w:rsid w:val="001246D5"/>
    <w:rsid w:val="00152DDA"/>
    <w:rsid w:val="0015577D"/>
    <w:rsid w:val="0016207A"/>
    <w:rsid w:val="00177BE8"/>
    <w:rsid w:val="001A3842"/>
    <w:rsid w:val="00213031"/>
    <w:rsid w:val="002218E9"/>
    <w:rsid w:val="002349B8"/>
    <w:rsid w:val="00255B63"/>
    <w:rsid w:val="00265CF1"/>
    <w:rsid w:val="00284134"/>
    <w:rsid w:val="002B0EF5"/>
    <w:rsid w:val="002C79C1"/>
    <w:rsid w:val="002D2855"/>
    <w:rsid w:val="002D7308"/>
    <w:rsid w:val="00306AD0"/>
    <w:rsid w:val="00336AB7"/>
    <w:rsid w:val="00353BDF"/>
    <w:rsid w:val="003915E9"/>
    <w:rsid w:val="003B03CE"/>
    <w:rsid w:val="003B6C6C"/>
    <w:rsid w:val="003C74D2"/>
    <w:rsid w:val="004160F2"/>
    <w:rsid w:val="0042097E"/>
    <w:rsid w:val="00495A32"/>
    <w:rsid w:val="004D6B67"/>
    <w:rsid w:val="00503B8D"/>
    <w:rsid w:val="00516AF8"/>
    <w:rsid w:val="005A4911"/>
    <w:rsid w:val="005C147E"/>
    <w:rsid w:val="005E4FF7"/>
    <w:rsid w:val="005F0596"/>
    <w:rsid w:val="005F40BF"/>
    <w:rsid w:val="00635DD6"/>
    <w:rsid w:val="006539AC"/>
    <w:rsid w:val="0067135A"/>
    <w:rsid w:val="0067235A"/>
    <w:rsid w:val="0069369E"/>
    <w:rsid w:val="006B2F5E"/>
    <w:rsid w:val="006C12AA"/>
    <w:rsid w:val="0072245F"/>
    <w:rsid w:val="00751679"/>
    <w:rsid w:val="007534D4"/>
    <w:rsid w:val="00753E05"/>
    <w:rsid w:val="0076094F"/>
    <w:rsid w:val="00775F5C"/>
    <w:rsid w:val="00787891"/>
    <w:rsid w:val="007A3776"/>
    <w:rsid w:val="007C1DC3"/>
    <w:rsid w:val="007F2290"/>
    <w:rsid w:val="007F39B4"/>
    <w:rsid w:val="008034C8"/>
    <w:rsid w:val="008057F4"/>
    <w:rsid w:val="0080795E"/>
    <w:rsid w:val="008C173C"/>
    <w:rsid w:val="008D3F95"/>
    <w:rsid w:val="008E3EF7"/>
    <w:rsid w:val="00910C84"/>
    <w:rsid w:val="00913241"/>
    <w:rsid w:val="009405CC"/>
    <w:rsid w:val="00944349"/>
    <w:rsid w:val="009A3E49"/>
    <w:rsid w:val="009C1CAF"/>
    <w:rsid w:val="00A12528"/>
    <w:rsid w:val="00A13864"/>
    <w:rsid w:val="00A506D2"/>
    <w:rsid w:val="00A50A44"/>
    <w:rsid w:val="00A557C3"/>
    <w:rsid w:val="00A8632D"/>
    <w:rsid w:val="00A947F7"/>
    <w:rsid w:val="00AA0C07"/>
    <w:rsid w:val="00AF0D46"/>
    <w:rsid w:val="00AF3EFB"/>
    <w:rsid w:val="00B054A2"/>
    <w:rsid w:val="00B52F39"/>
    <w:rsid w:val="00BD656C"/>
    <w:rsid w:val="00C11F8C"/>
    <w:rsid w:val="00C32F63"/>
    <w:rsid w:val="00C36C65"/>
    <w:rsid w:val="00C4500B"/>
    <w:rsid w:val="00C716D4"/>
    <w:rsid w:val="00CB2623"/>
    <w:rsid w:val="00CC2C02"/>
    <w:rsid w:val="00CC5090"/>
    <w:rsid w:val="00D1484A"/>
    <w:rsid w:val="00D444F2"/>
    <w:rsid w:val="00DA04AE"/>
    <w:rsid w:val="00E07622"/>
    <w:rsid w:val="00E14753"/>
    <w:rsid w:val="00E42202"/>
    <w:rsid w:val="00E64B33"/>
    <w:rsid w:val="00E6588B"/>
    <w:rsid w:val="00E668F5"/>
    <w:rsid w:val="00ED038B"/>
    <w:rsid w:val="00ED2A3A"/>
    <w:rsid w:val="00F23A55"/>
    <w:rsid w:val="00F35B6C"/>
    <w:rsid w:val="00F4696D"/>
    <w:rsid w:val="00F82675"/>
    <w:rsid w:val="00F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E9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15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915E9"/>
  </w:style>
  <w:style w:type="paragraph" w:styleId="Footer">
    <w:name w:val="footer"/>
    <w:basedOn w:val="Normal"/>
    <w:link w:val="FooterChar"/>
    <w:uiPriority w:val="99"/>
    <w:unhideWhenUsed/>
    <w:rsid w:val="003915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E9"/>
  </w:style>
  <w:style w:type="character" w:styleId="PageNumber">
    <w:name w:val="page number"/>
    <w:basedOn w:val="DefaultParagraphFont"/>
    <w:rsid w:val="003915E9"/>
  </w:style>
  <w:style w:type="table" w:styleId="TableGrid">
    <w:name w:val="Table Grid"/>
    <w:basedOn w:val="TableNormal"/>
    <w:rsid w:val="00391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5E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B3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64B33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D444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5BE1-C044-43B9-8F79-1A189522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Base>https://www.cabinet.qld.gov.au/documents/2012/Nov/Appt NQ Bulk ports/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2013-02-28T01:58:00Z</cp:lastPrinted>
  <dcterms:created xsi:type="dcterms:W3CDTF">2017-10-24T23:20:00Z</dcterms:created>
  <dcterms:modified xsi:type="dcterms:W3CDTF">2018-03-06T01:14:00Z</dcterms:modified>
  <cp:category>Significant_Appointments,Transport</cp:category>
</cp:coreProperties>
</file>